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812" w:rsidRDefault="00BF78A3" w:rsidP="00E46CC7">
      <w:pPr>
        <w:rPr>
          <w:rFonts w:ascii="Segoe UI" w:hAnsi="Segoe UI" w:cs="Segoe UI"/>
          <w:b/>
          <w:color w:val="2F5496" w:themeColor="accent5" w:themeShade="BF"/>
          <w:sz w:val="24"/>
          <w:szCs w:val="24"/>
          <w:shd w:val="clear" w:color="auto" w:fill="FFFFFF"/>
        </w:rPr>
      </w:pPr>
      <w:r w:rsidRPr="00BF78A3">
        <w:rPr>
          <w:rFonts w:ascii="Segoe UI" w:eastAsia="Times New Roman" w:hAnsi="Segoe UI" w:cs="Segoe UI"/>
          <w:noProof/>
          <w:color w:val="2F5496" w:themeColor="accent5" w:themeShade="BF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6BC887" wp14:editId="38F8D529">
                <wp:simplePos x="0" y="0"/>
                <wp:positionH relativeFrom="margin">
                  <wp:posOffset>3670300</wp:posOffset>
                </wp:positionH>
                <wp:positionV relativeFrom="paragraph">
                  <wp:posOffset>1905</wp:posOffset>
                </wp:positionV>
                <wp:extent cx="2619375" cy="6572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8A3" w:rsidRDefault="00BF78A3" w:rsidP="00BF78A3">
                            <w:r w:rsidRPr="00BF78A3">
                              <w:rPr>
                                <w:rStyle w:val="Hyperlink"/>
                                <w:u w:val="none"/>
                              </w:rPr>
                              <w:t xml:space="preserve">FOR MORE INFORMATION: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https://www.livingworks.net/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BF78A3" w:rsidRDefault="00D269E1" w:rsidP="00BF78A3">
                            <w:hyperlink r:id="rId6" w:history="1">
                              <w:r w:rsidR="00BF78A3">
                                <w:rPr>
                                  <w:rStyle w:val="Hyperlink"/>
                                </w:rPr>
                                <w:t>http://www.livingworks.com.au/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BC8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pt;margin-top:.15pt;width:206.2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" stroked="f">
                <v:textbox>
                  <w:txbxContent>
                    <w:p w:rsidR="00BF78A3" w:rsidRDefault="00BF78A3" w:rsidP="00BF78A3">
                      <w:r w:rsidRPr="00BF78A3">
                        <w:rPr>
                          <w:rStyle w:val="Hyperlink"/>
                          <w:u w:val="none"/>
                        </w:rPr>
                        <w:t xml:space="preserve">FOR MORE INFORMATION: </w:t>
                      </w:r>
                      <w:hyperlink r:id="rId7" w:history="1">
                        <w:r>
                          <w:rPr>
                            <w:rStyle w:val="Hyperlink"/>
                          </w:rPr>
                          <w:t>https://www.livingworks.net/</w:t>
                        </w:r>
                      </w:hyperlink>
                      <w:r>
                        <w:t xml:space="preserve"> </w:t>
                      </w:r>
                    </w:p>
                    <w:p w:rsidR="00BF78A3" w:rsidRDefault="00BF78A3" w:rsidP="00BF78A3">
                      <w:hyperlink r:id="rId8" w:history="1">
                        <w:r>
                          <w:rPr>
                            <w:rStyle w:val="Hyperlink"/>
                          </w:rPr>
                          <w:t>http://www.livingworks.com.au/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7812">
        <w:rPr>
          <w:rFonts w:ascii="Segoe UI" w:hAnsi="Segoe UI" w:cs="Segoe UI"/>
          <w:b/>
          <w:noProof/>
          <w:color w:val="2F5496" w:themeColor="accent5" w:themeShade="BF"/>
          <w:sz w:val="24"/>
          <w:szCs w:val="24"/>
          <w:shd w:val="clear" w:color="auto" w:fill="FFFFFF"/>
          <w:lang w:eastAsia="en-AU"/>
        </w:rPr>
        <w:drawing>
          <wp:inline distT="0" distB="0" distL="0" distR="0">
            <wp:extent cx="2543175" cy="54633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vingwork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075" cy="55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color w:val="2F5496" w:themeColor="accent5" w:themeShade="BF"/>
          <w:sz w:val="24"/>
          <w:szCs w:val="24"/>
          <w:shd w:val="clear" w:color="auto" w:fill="FFFFFF"/>
        </w:rPr>
        <w:tab/>
      </w:r>
      <w:r>
        <w:rPr>
          <w:rFonts w:ascii="Segoe UI" w:hAnsi="Segoe UI" w:cs="Segoe UI"/>
          <w:b/>
          <w:color w:val="2F5496" w:themeColor="accent5" w:themeShade="BF"/>
          <w:sz w:val="24"/>
          <w:szCs w:val="24"/>
          <w:shd w:val="clear" w:color="auto" w:fill="FFFFFF"/>
        </w:rPr>
        <w:tab/>
      </w:r>
      <w:r>
        <w:rPr>
          <w:rFonts w:ascii="Segoe UI" w:hAnsi="Segoe UI" w:cs="Segoe UI"/>
          <w:b/>
          <w:color w:val="2F5496" w:themeColor="accent5" w:themeShade="BF"/>
          <w:sz w:val="24"/>
          <w:szCs w:val="24"/>
          <w:shd w:val="clear" w:color="auto" w:fill="FFFFFF"/>
        </w:rPr>
        <w:tab/>
      </w:r>
      <w:r>
        <w:rPr>
          <w:rFonts w:ascii="Segoe UI" w:hAnsi="Segoe UI" w:cs="Segoe UI"/>
          <w:b/>
          <w:color w:val="2F5496" w:themeColor="accent5" w:themeShade="BF"/>
          <w:sz w:val="24"/>
          <w:szCs w:val="24"/>
          <w:shd w:val="clear" w:color="auto" w:fill="FFFFFF"/>
        </w:rPr>
        <w:tab/>
      </w:r>
    </w:p>
    <w:p w:rsidR="00C44E95" w:rsidRPr="00C44E95" w:rsidRDefault="009227D1" w:rsidP="00E46CC7">
      <w:pPr>
        <w:rPr>
          <w:rFonts w:ascii="Segoe UI" w:hAnsi="Segoe UI" w:cs="Segoe UI"/>
          <w:b/>
          <w:color w:val="2F5496" w:themeColor="accent5" w:themeShade="BF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2F5496" w:themeColor="accent5" w:themeShade="BF"/>
          <w:sz w:val="24"/>
          <w:szCs w:val="24"/>
          <w:shd w:val="clear" w:color="auto" w:fill="FFFFFF"/>
        </w:rPr>
        <w:t>About</w:t>
      </w:r>
      <w:r w:rsidR="00C44E95" w:rsidRPr="00C44E95">
        <w:rPr>
          <w:rFonts w:ascii="Segoe UI" w:hAnsi="Segoe UI" w:cs="Segoe UI"/>
          <w:b/>
          <w:color w:val="2F5496" w:themeColor="accent5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B621BF">
        <w:rPr>
          <w:rFonts w:ascii="Segoe UI" w:hAnsi="Segoe UI" w:cs="Segoe UI"/>
          <w:b/>
          <w:color w:val="2F5496" w:themeColor="accent5" w:themeShade="BF"/>
          <w:sz w:val="24"/>
          <w:szCs w:val="24"/>
          <w:shd w:val="clear" w:color="auto" w:fill="FFFFFF"/>
        </w:rPr>
        <w:t>LivingW</w:t>
      </w:r>
      <w:r w:rsidR="00CF6A2A">
        <w:rPr>
          <w:rFonts w:ascii="Segoe UI" w:hAnsi="Segoe UI" w:cs="Segoe UI"/>
          <w:b/>
          <w:color w:val="2F5496" w:themeColor="accent5" w:themeShade="BF"/>
          <w:sz w:val="24"/>
          <w:szCs w:val="24"/>
          <w:shd w:val="clear" w:color="auto" w:fill="FFFFFF"/>
        </w:rPr>
        <w:t>orks</w:t>
      </w:r>
      <w:proofErr w:type="spellEnd"/>
      <w:r w:rsidR="00CF6A2A">
        <w:rPr>
          <w:rFonts w:ascii="Segoe UI" w:hAnsi="Segoe UI" w:cs="Segoe UI"/>
          <w:b/>
          <w:color w:val="2F5496" w:themeColor="accent5" w:themeShade="BF"/>
          <w:sz w:val="24"/>
          <w:szCs w:val="24"/>
          <w:shd w:val="clear" w:color="auto" w:fill="FFFFFF"/>
        </w:rPr>
        <w:t xml:space="preserve"> </w:t>
      </w:r>
      <w:r w:rsidR="00C44E95" w:rsidRPr="00C44E95">
        <w:rPr>
          <w:rFonts w:ascii="Segoe UI" w:hAnsi="Segoe UI" w:cs="Segoe UI"/>
          <w:b/>
          <w:color w:val="2F5496" w:themeColor="accent5" w:themeShade="BF"/>
          <w:sz w:val="24"/>
          <w:szCs w:val="24"/>
          <w:shd w:val="clear" w:color="auto" w:fill="FFFFFF"/>
        </w:rPr>
        <w:t>TALK</w:t>
      </w:r>
    </w:p>
    <w:p w:rsidR="00E46CC7" w:rsidRPr="00050D4A" w:rsidRDefault="008A7A0C" w:rsidP="00E46CC7">
      <w:pPr>
        <w:shd w:val="clear" w:color="auto" w:fill="FFFFFF"/>
        <w:rPr>
          <w:rFonts w:ascii="Segoe UI" w:eastAsia="Times New Roman" w:hAnsi="Segoe UI" w:cs="Segoe UI"/>
          <w:color w:val="2F5496" w:themeColor="accent5" w:themeShade="BF"/>
          <w:lang w:eastAsia="en-AU"/>
        </w:rPr>
      </w:pPr>
      <w:r w:rsidRPr="008A7A0C">
        <w:rPr>
          <w:rFonts w:ascii="Segoe UI" w:eastAsia="Times New Roman" w:hAnsi="Segoe UI" w:cs="Segoe UI"/>
          <w:color w:val="2F5496" w:themeColor="accent5" w:themeShade="BF"/>
          <w:sz w:val="20"/>
          <w:szCs w:val="20"/>
          <w:lang w:eastAsia="en-AU"/>
        </w:rPr>
        <w:t>LIVINGWORKS TALK</w:t>
      </w:r>
      <w:r w:rsidRPr="00E46CC7"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 </w:t>
      </w:r>
      <w:r w:rsidRPr="008A7A0C"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is a half-day </w:t>
      </w:r>
      <w:r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suicide </w:t>
      </w:r>
      <w:r w:rsidRPr="008A7A0C">
        <w:rPr>
          <w:rFonts w:ascii="Segoe UI" w:eastAsia="Times New Roman" w:hAnsi="Segoe UI" w:cs="Segoe UI"/>
          <w:color w:val="2F5496" w:themeColor="accent5" w:themeShade="BF"/>
          <w:lang w:eastAsia="en-AU"/>
        </w:rPr>
        <w:t>alertness</w:t>
      </w:r>
      <w:r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 workshop that prepares you </w:t>
      </w:r>
      <w:r w:rsidRPr="008A7A0C">
        <w:rPr>
          <w:rFonts w:ascii="Segoe UI" w:eastAsia="Times New Roman" w:hAnsi="Segoe UI" w:cs="Segoe UI"/>
          <w:color w:val="2F5496" w:themeColor="accent5" w:themeShade="BF"/>
          <w:lang w:eastAsia="en-AU"/>
        </w:rPr>
        <w:t>to become a suicide-alert helper</w:t>
      </w:r>
      <w:r>
        <w:rPr>
          <w:rFonts w:ascii="Segoe UI" w:eastAsia="Times New Roman" w:hAnsi="Segoe UI" w:cs="Segoe UI"/>
          <w:color w:val="2F5496" w:themeColor="accent5" w:themeShade="BF"/>
          <w:lang w:eastAsia="en-AU"/>
        </w:rPr>
        <w:t>.</w:t>
      </w:r>
      <w:r w:rsidRPr="00050D4A"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 </w:t>
      </w:r>
      <w:r w:rsidR="00E46CC7" w:rsidRPr="00050D4A"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Most people with thoughts of suicide don’t truly want to die, but are struggling with </w:t>
      </w:r>
      <w:r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difficulties in </w:t>
      </w:r>
      <w:r w:rsidR="00E46CC7" w:rsidRPr="00050D4A"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their lives. Through their words and actions, they invite help to stay alive. </w:t>
      </w:r>
      <w:r w:rsidRPr="008A7A0C">
        <w:rPr>
          <w:rFonts w:ascii="Segoe UI" w:eastAsia="Times New Roman" w:hAnsi="Segoe UI" w:cs="Segoe UI"/>
          <w:color w:val="2F5496" w:themeColor="accent5" w:themeShade="BF"/>
          <w:sz w:val="20"/>
          <w:szCs w:val="20"/>
          <w:lang w:eastAsia="en-AU"/>
        </w:rPr>
        <w:t xml:space="preserve">LIVINGWORKS </w:t>
      </w:r>
      <w:r w:rsidR="00E46CC7" w:rsidRPr="00050D4A">
        <w:rPr>
          <w:rFonts w:ascii="Segoe UI" w:eastAsia="Times New Roman" w:hAnsi="Segoe UI" w:cs="Segoe UI"/>
          <w:color w:val="2F5496" w:themeColor="accent5" w:themeShade="BF"/>
          <w:lang w:eastAsia="en-AU"/>
        </w:rPr>
        <w:t>trained helpers can recognize these invitations and take action by connecting them with life</w:t>
      </w:r>
      <w:r w:rsidR="00E46CC7"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-saving resources. </w:t>
      </w:r>
      <w:r>
        <w:rPr>
          <w:rFonts w:ascii="Segoe UI" w:eastAsia="Times New Roman" w:hAnsi="Segoe UI" w:cs="Segoe UI"/>
          <w:color w:val="2F5496" w:themeColor="accent5" w:themeShade="BF"/>
          <w:lang w:eastAsia="en-AU"/>
        </w:rPr>
        <w:t>T</w:t>
      </w:r>
      <w:r w:rsidRPr="008A7A0C"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he program </w:t>
      </w:r>
      <w:r>
        <w:rPr>
          <w:rFonts w:ascii="Segoe UI" w:eastAsia="Times New Roman" w:hAnsi="Segoe UI" w:cs="Segoe UI"/>
          <w:color w:val="2F5496" w:themeColor="accent5" w:themeShade="BF"/>
          <w:lang w:eastAsia="en-AU"/>
        </w:rPr>
        <w:t>is</w:t>
      </w:r>
      <w:r w:rsidRPr="008A7A0C"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 used in over 20 countries around the world, and </w:t>
      </w:r>
      <w:r w:rsidRPr="008A7A0C">
        <w:rPr>
          <w:rFonts w:ascii="Segoe UI" w:eastAsia="Times New Roman" w:hAnsi="Segoe UI" w:cs="Segoe UI"/>
          <w:color w:val="2F5496" w:themeColor="accent5" w:themeShade="BF"/>
          <w:sz w:val="20"/>
          <w:szCs w:val="20"/>
          <w:lang w:eastAsia="en-AU"/>
        </w:rPr>
        <w:t xml:space="preserve">LIVINGWORKS </w:t>
      </w:r>
      <w:r w:rsidRPr="008A7A0C">
        <w:rPr>
          <w:rFonts w:ascii="Segoe UI" w:eastAsia="Times New Roman" w:hAnsi="Segoe UI" w:cs="Segoe UI"/>
          <w:color w:val="2F5496" w:themeColor="accent5" w:themeShade="BF"/>
          <w:lang w:eastAsia="en-AU"/>
        </w:rPr>
        <w:t>trained helpers are an important part of suicide-safer communities, working alongside other people and services to identify and avert suicide risks.</w:t>
      </w:r>
      <w:r w:rsidR="00B621BF"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 </w:t>
      </w:r>
    </w:p>
    <w:p w:rsidR="00C44E95" w:rsidRPr="00C44E95" w:rsidRDefault="00C44E95" w:rsidP="00E46CC7">
      <w:pPr>
        <w:rPr>
          <w:rFonts w:ascii="Segoe UI" w:hAnsi="Segoe UI" w:cs="Segoe UI"/>
          <w:color w:val="6B7687"/>
          <w:sz w:val="24"/>
          <w:szCs w:val="24"/>
          <w:shd w:val="clear" w:color="auto" w:fill="FFFFFF"/>
        </w:rPr>
      </w:pPr>
    </w:p>
    <w:p w:rsidR="00C44E95" w:rsidRPr="00C44E95" w:rsidRDefault="00E46CC7" w:rsidP="00E46CC7">
      <w:pPr>
        <w:rPr>
          <w:rFonts w:ascii="Segoe UI" w:hAnsi="Segoe UI" w:cs="Segoe UI"/>
          <w:b/>
          <w:color w:val="2F5496" w:themeColor="accent5" w:themeShade="BF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2F5496" w:themeColor="accent5" w:themeShade="BF"/>
          <w:sz w:val="24"/>
          <w:szCs w:val="24"/>
          <w:shd w:val="clear" w:color="auto" w:fill="FFFFFF"/>
        </w:rPr>
        <w:t>W</w:t>
      </w:r>
      <w:r w:rsidR="00C44E95" w:rsidRPr="00C44E95">
        <w:rPr>
          <w:rFonts w:ascii="Segoe UI" w:hAnsi="Segoe UI" w:cs="Segoe UI"/>
          <w:b/>
          <w:color w:val="2F5496" w:themeColor="accent5" w:themeShade="BF"/>
          <w:sz w:val="24"/>
          <w:szCs w:val="24"/>
          <w:shd w:val="clear" w:color="auto" w:fill="FFFFFF"/>
        </w:rPr>
        <w:t xml:space="preserve">ho should attend </w:t>
      </w:r>
      <w:proofErr w:type="spellStart"/>
      <w:r w:rsidR="00B621BF">
        <w:rPr>
          <w:rFonts w:ascii="Segoe UI" w:hAnsi="Segoe UI" w:cs="Segoe UI"/>
          <w:b/>
          <w:color w:val="2F5496" w:themeColor="accent5" w:themeShade="BF"/>
          <w:sz w:val="24"/>
          <w:szCs w:val="24"/>
          <w:shd w:val="clear" w:color="auto" w:fill="FFFFFF"/>
        </w:rPr>
        <w:t>LivingW</w:t>
      </w:r>
      <w:r w:rsidR="00CF6A2A">
        <w:rPr>
          <w:rFonts w:ascii="Segoe UI" w:hAnsi="Segoe UI" w:cs="Segoe UI"/>
          <w:b/>
          <w:color w:val="2F5496" w:themeColor="accent5" w:themeShade="BF"/>
          <w:sz w:val="24"/>
          <w:szCs w:val="24"/>
          <w:shd w:val="clear" w:color="auto" w:fill="FFFFFF"/>
        </w:rPr>
        <w:t>orks</w:t>
      </w:r>
      <w:proofErr w:type="spellEnd"/>
      <w:r w:rsidR="00CF6A2A">
        <w:rPr>
          <w:rFonts w:ascii="Segoe UI" w:hAnsi="Segoe UI" w:cs="Segoe UI"/>
          <w:b/>
          <w:color w:val="2F5496" w:themeColor="accent5" w:themeShade="BF"/>
          <w:sz w:val="24"/>
          <w:szCs w:val="24"/>
          <w:shd w:val="clear" w:color="auto" w:fill="FFFFFF"/>
        </w:rPr>
        <w:t xml:space="preserve"> </w:t>
      </w:r>
      <w:r w:rsidR="009227D1" w:rsidRPr="00C44E95">
        <w:rPr>
          <w:rFonts w:ascii="Segoe UI" w:hAnsi="Segoe UI" w:cs="Segoe UI"/>
          <w:b/>
          <w:color w:val="2F5496" w:themeColor="accent5" w:themeShade="BF"/>
          <w:sz w:val="24"/>
          <w:szCs w:val="24"/>
          <w:shd w:val="clear" w:color="auto" w:fill="FFFFFF"/>
        </w:rPr>
        <w:t>TALK</w:t>
      </w:r>
      <w:r w:rsidR="00C44E95" w:rsidRPr="00C44E95">
        <w:rPr>
          <w:rFonts w:ascii="Segoe UI" w:hAnsi="Segoe UI" w:cs="Segoe UI"/>
          <w:b/>
          <w:color w:val="2F5496" w:themeColor="accent5" w:themeShade="BF"/>
          <w:sz w:val="24"/>
          <w:szCs w:val="24"/>
          <w:shd w:val="clear" w:color="auto" w:fill="FFFFFF"/>
        </w:rPr>
        <w:t>?</w:t>
      </w:r>
    </w:p>
    <w:p w:rsidR="00187949" w:rsidRPr="00E46CC7" w:rsidRDefault="009227D1" w:rsidP="00E46CC7">
      <w:pPr>
        <w:shd w:val="clear" w:color="auto" w:fill="FFFFFF"/>
        <w:rPr>
          <w:rFonts w:ascii="Segoe UI" w:eastAsia="Times New Roman" w:hAnsi="Segoe UI" w:cs="Segoe UI"/>
          <w:color w:val="2F5496" w:themeColor="accent5" w:themeShade="BF"/>
          <w:lang w:eastAsia="en-AU"/>
        </w:rPr>
      </w:pPr>
      <w:r w:rsidRPr="008A7A0C">
        <w:rPr>
          <w:rFonts w:ascii="Segoe UI" w:eastAsia="Times New Roman" w:hAnsi="Segoe UI" w:cs="Segoe UI"/>
          <w:color w:val="2F5496" w:themeColor="accent5" w:themeShade="BF"/>
          <w:sz w:val="20"/>
          <w:szCs w:val="20"/>
          <w:lang w:eastAsia="en-AU"/>
        </w:rPr>
        <w:t xml:space="preserve">LIVINGWORKS </w:t>
      </w:r>
      <w:r w:rsidR="00C44E95" w:rsidRPr="008A7A0C">
        <w:rPr>
          <w:rFonts w:ascii="Segoe UI" w:eastAsia="Times New Roman" w:hAnsi="Segoe UI" w:cs="Segoe UI"/>
          <w:color w:val="2F5496" w:themeColor="accent5" w:themeShade="BF"/>
          <w:sz w:val="20"/>
          <w:szCs w:val="20"/>
          <w:lang w:eastAsia="en-AU"/>
        </w:rPr>
        <w:t>TALK</w:t>
      </w:r>
      <w:r w:rsidR="00C44E95" w:rsidRPr="00E46CC7"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 offers valuable skills to </w:t>
      </w:r>
      <w:r w:rsidR="008A7A0C">
        <w:rPr>
          <w:rFonts w:ascii="Segoe UI" w:eastAsia="Times New Roman" w:hAnsi="Segoe UI" w:cs="Segoe UI"/>
          <w:color w:val="2F5496" w:themeColor="accent5" w:themeShade="BF"/>
          <w:lang w:eastAsia="en-AU"/>
        </w:rPr>
        <w:t>anyone</w:t>
      </w:r>
      <w:r w:rsidR="00C44E95" w:rsidRPr="00E46CC7"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 15 </w:t>
      </w:r>
      <w:r w:rsidR="008A7A0C"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years </w:t>
      </w:r>
      <w:r w:rsidR="00C44E95" w:rsidRPr="00E46CC7"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and older and requires no formal training or prior experience in suicide prevention. Because it only takes half a day to learn, </w:t>
      </w:r>
      <w:r w:rsidR="008A7A0C" w:rsidRPr="008A7A0C">
        <w:rPr>
          <w:rFonts w:ascii="Segoe UI" w:eastAsia="Times New Roman" w:hAnsi="Segoe UI" w:cs="Segoe UI"/>
          <w:color w:val="2F5496" w:themeColor="accent5" w:themeShade="BF"/>
          <w:sz w:val="20"/>
          <w:szCs w:val="20"/>
          <w:lang w:eastAsia="en-AU"/>
        </w:rPr>
        <w:t>LIVINGWORKS TALK</w:t>
      </w:r>
      <w:r w:rsidR="008A7A0C" w:rsidRPr="00E46CC7"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 </w:t>
      </w:r>
      <w:r w:rsidR="00C44E95" w:rsidRPr="00E46CC7">
        <w:rPr>
          <w:rFonts w:ascii="Segoe UI" w:eastAsia="Times New Roman" w:hAnsi="Segoe UI" w:cs="Segoe UI"/>
          <w:color w:val="2F5496" w:themeColor="accent5" w:themeShade="BF"/>
          <w:lang w:eastAsia="en-AU"/>
        </w:rPr>
        <w:t>is an excellent tool for people who want to become alert to the dangers of suicide in a convenient timeframe. Although formal caregivers such as social workers and counsel</w:t>
      </w:r>
      <w:r w:rsidR="00E46CC7" w:rsidRPr="00E46CC7">
        <w:rPr>
          <w:rFonts w:ascii="Segoe UI" w:eastAsia="Times New Roman" w:hAnsi="Segoe UI" w:cs="Segoe UI"/>
          <w:color w:val="2F5496" w:themeColor="accent5" w:themeShade="BF"/>
          <w:lang w:eastAsia="en-AU"/>
        </w:rPr>
        <w:t>l</w:t>
      </w:r>
      <w:r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ors employ </w:t>
      </w:r>
      <w:r w:rsidR="008A7A0C" w:rsidRPr="008A7A0C">
        <w:rPr>
          <w:rFonts w:ascii="Segoe UI" w:eastAsia="Times New Roman" w:hAnsi="Segoe UI" w:cs="Segoe UI"/>
          <w:color w:val="2F5496" w:themeColor="accent5" w:themeShade="BF"/>
          <w:sz w:val="20"/>
          <w:szCs w:val="20"/>
          <w:lang w:eastAsia="en-AU"/>
        </w:rPr>
        <w:t>LIVINGWORKS TALK</w:t>
      </w:r>
      <w:r w:rsidR="008A7A0C" w:rsidRPr="00E46CC7"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 </w:t>
      </w:r>
      <w:r w:rsidR="00C44E95" w:rsidRPr="00E46CC7">
        <w:rPr>
          <w:rFonts w:ascii="Segoe UI" w:eastAsia="Times New Roman" w:hAnsi="Segoe UI" w:cs="Segoe UI"/>
          <w:color w:val="2F5496" w:themeColor="accent5" w:themeShade="BF"/>
          <w:lang w:eastAsia="en-AU"/>
        </w:rPr>
        <w:t>skills, the program is also used by students, teachers, community volunteers, first responders, military personnel, police, public and private employees, and professional athletes—among many others.</w:t>
      </w:r>
    </w:p>
    <w:p w:rsidR="00C44E95" w:rsidRPr="00C44E95" w:rsidRDefault="00C44E95" w:rsidP="00E46CC7">
      <w:pPr>
        <w:rPr>
          <w:rFonts w:ascii="Segoe UI" w:hAnsi="Segoe UI" w:cs="Segoe UI"/>
          <w:color w:val="2F5496" w:themeColor="accent5" w:themeShade="BF"/>
          <w:sz w:val="24"/>
          <w:szCs w:val="24"/>
          <w:shd w:val="clear" w:color="auto" w:fill="FFFFFF"/>
        </w:rPr>
      </w:pPr>
    </w:p>
    <w:p w:rsidR="00C44E95" w:rsidRPr="00C44E95" w:rsidRDefault="00C44E95" w:rsidP="00E46CC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b/>
          <w:color w:val="2F5496" w:themeColor="accent5" w:themeShade="BF"/>
        </w:rPr>
      </w:pPr>
      <w:r w:rsidRPr="00C44E95">
        <w:rPr>
          <w:rFonts w:ascii="Segoe UI" w:hAnsi="Segoe UI" w:cs="Segoe UI"/>
          <w:b/>
          <w:color w:val="2F5496" w:themeColor="accent5" w:themeShade="BF"/>
        </w:rPr>
        <w:t xml:space="preserve">Who provides </w:t>
      </w:r>
      <w:proofErr w:type="spellStart"/>
      <w:r w:rsidR="00B621BF">
        <w:rPr>
          <w:rFonts w:ascii="Segoe UI" w:hAnsi="Segoe UI" w:cs="Segoe UI"/>
          <w:b/>
          <w:color w:val="2F5496" w:themeColor="accent5" w:themeShade="BF"/>
          <w:shd w:val="clear" w:color="auto" w:fill="FFFFFF"/>
        </w:rPr>
        <w:t>LivingW</w:t>
      </w:r>
      <w:r w:rsidR="00CF6A2A">
        <w:rPr>
          <w:rFonts w:ascii="Segoe UI" w:hAnsi="Segoe UI" w:cs="Segoe UI"/>
          <w:b/>
          <w:color w:val="2F5496" w:themeColor="accent5" w:themeShade="BF"/>
          <w:shd w:val="clear" w:color="auto" w:fill="FFFFFF"/>
        </w:rPr>
        <w:t>orks</w:t>
      </w:r>
      <w:proofErr w:type="spellEnd"/>
      <w:r w:rsidR="00CF6A2A">
        <w:rPr>
          <w:rFonts w:ascii="Segoe UI" w:hAnsi="Segoe UI" w:cs="Segoe UI"/>
          <w:b/>
          <w:color w:val="2F5496" w:themeColor="accent5" w:themeShade="BF"/>
          <w:shd w:val="clear" w:color="auto" w:fill="FFFFFF"/>
        </w:rPr>
        <w:t xml:space="preserve"> </w:t>
      </w:r>
      <w:r w:rsidR="009227D1" w:rsidRPr="00C44E95">
        <w:rPr>
          <w:rFonts w:ascii="Segoe UI" w:hAnsi="Segoe UI" w:cs="Segoe UI"/>
          <w:b/>
          <w:color w:val="2F5496" w:themeColor="accent5" w:themeShade="BF"/>
          <w:shd w:val="clear" w:color="auto" w:fill="FFFFFF"/>
        </w:rPr>
        <w:t>TALK</w:t>
      </w:r>
      <w:r w:rsidR="009227D1" w:rsidRPr="00C44E95">
        <w:rPr>
          <w:rFonts w:ascii="Segoe UI" w:hAnsi="Segoe UI" w:cs="Segoe UI"/>
          <w:b/>
          <w:color w:val="2F5496" w:themeColor="accent5" w:themeShade="BF"/>
        </w:rPr>
        <w:t xml:space="preserve"> </w:t>
      </w:r>
      <w:r w:rsidRPr="00C44E95">
        <w:rPr>
          <w:rFonts w:ascii="Segoe UI" w:hAnsi="Segoe UI" w:cs="Segoe UI"/>
          <w:b/>
          <w:color w:val="2F5496" w:themeColor="accent5" w:themeShade="BF"/>
        </w:rPr>
        <w:t xml:space="preserve">workshops? </w:t>
      </w:r>
    </w:p>
    <w:p w:rsidR="00C44E95" w:rsidRPr="00E46CC7" w:rsidRDefault="008A7A0C" w:rsidP="00E46CC7">
      <w:pPr>
        <w:shd w:val="clear" w:color="auto" w:fill="FFFFFF"/>
        <w:rPr>
          <w:rFonts w:ascii="Segoe UI" w:eastAsia="Times New Roman" w:hAnsi="Segoe UI" w:cs="Segoe UI"/>
          <w:color w:val="2F5496" w:themeColor="accent5" w:themeShade="BF"/>
          <w:lang w:eastAsia="en-AU"/>
        </w:rPr>
      </w:pPr>
      <w:r w:rsidRPr="008A7A0C">
        <w:rPr>
          <w:rFonts w:ascii="Segoe UI" w:eastAsia="Times New Roman" w:hAnsi="Segoe UI" w:cs="Segoe UI"/>
          <w:color w:val="2F5496" w:themeColor="accent5" w:themeShade="BF"/>
          <w:sz w:val="20"/>
          <w:szCs w:val="20"/>
          <w:lang w:eastAsia="en-AU"/>
        </w:rPr>
        <w:t>LIVINGWORKS TALK</w:t>
      </w:r>
      <w:r w:rsidRPr="00E46CC7"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 </w:t>
      </w:r>
      <w:r w:rsidR="00C44E95" w:rsidRPr="00E46CC7"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workshops are provided by registered </w:t>
      </w:r>
      <w:r w:rsidRPr="008A7A0C">
        <w:rPr>
          <w:rFonts w:ascii="Segoe UI" w:eastAsia="Times New Roman" w:hAnsi="Segoe UI" w:cs="Segoe UI"/>
          <w:color w:val="2F5496" w:themeColor="accent5" w:themeShade="BF"/>
          <w:sz w:val="20"/>
          <w:szCs w:val="20"/>
          <w:lang w:eastAsia="en-AU"/>
        </w:rPr>
        <w:t xml:space="preserve">LIVINGWORKS </w:t>
      </w:r>
      <w:r w:rsidR="00C44E95" w:rsidRPr="00E46CC7">
        <w:rPr>
          <w:rFonts w:ascii="Segoe UI" w:eastAsia="Times New Roman" w:hAnsi="Segoe UI" w:cs="Segoe UI"/>
          <w:color w:val="2F5496" w:themeColor="accent5" w:themeShade="BF"/>
          <w:lang w:eastAsia="en-AU"/>
        </w:rPr>
        <w:t>trainers. In ad</w:t>
      </w:r>
      <w:r w:rsidR="009227D1"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dition to the trainer, each </w:t>
      </w:r>
      <w:r w:rsidRPr="008A7A0C">
        <w:rPr>
          <w:rFonts w:ascii="Segoe UI" w:eastAsia="Times New Roman" w:hAnsi="Segoe UI" w:cs="Segoe UI"/>
          <w:color w:val="2F5496" w:themeColor="accent5" w:themeShade="BF"/>
          <w:sz w:val="20"/>
          <w:szCs w:val="20"/>
          <w:lang w:eastAsia="en-AU"/>
        </w:rPr>
        <w:t>LIVINGWORKS TALK</w:t>
      </w:r>
      <w:r w:rsidRPr="00E46CC7"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 </w:t>
      </w:r>
      <w:r w:rsidR="00C44E95" w:rsidRPr="00E46CC7">
        <w:rPr>
          <w:rFonts w:ascii="Segoe UI" w:eastAsia="Times New Roman" w:hAnsi="Segoe UI" w:cs="Segoe UI"/>
          <w:color w:val="2F5496" w:themeColor="accent5" w:themeShade="BF"/>
          <w:lang w:eastAsia="en-AU"/>
        </w:rPr>
        <w:t>workshop includes a community resource person</w:t>
      </w:r>
      <w:r w:rsidR="00E46CC7" w:rsidRPr="00E46CC7"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 who</w:t>
      </w:r>
      <w:r w:rsidR="00C44E95" w:rsidRPr="00E46CC7"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 is on hand to recommend </w:t>
      </w:r>
      <w:r w:rsidR="00E46CC7" w:rsidRPr="00E46CC7"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services and programs </w:t>
      </w:r>
      <w:r w:rsidR="00C44E95" w:rsidRPr="00E46CC7"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that can assist someone at risk. Referring someone to these connections </w:t>
      </w:r>
      <w:r w:rsidR="009227D1"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is an important part of the  </w:t>
      </w:r>
      <w:r w:rsidRPr="008A7A0C">
        <w:rPr>
          <w:rFonts w:ascii="Segoe UI" w:eastAsia="Times New Roman" w:hAnsi="Segoe UI" w:cs="Segoe UI"/>
          <w:color w:val="2F5496" w:themeColor="accent5" w:themeShade="BF"/>
          <w:sz w:val="20"/>
          <w:szCs w:val="20"/>
          <w:lang w:eastAsia="en-AU"/>
        </w:rPr>
        <w:t>LIVINGWORKS TALK</w:t>
      </w:r>
      <w:r w:rsidRPr="00E46CC7"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 </w:t>
      </w:r>
      <w:r w:rsidR="00C44E95" w:rsidRPr="00E46CC7">
        <w:rPr>
          <w:rFonts w:ascii="Segoe UI" w:eastAsia="Times New Roman" w:hAnsi="Segoe UI" w:cs="Segoe UI"/>
          <w:color w:val="2F5496" w:themeColor="accent5" w:themeShade="BF"/>
          <w:lang w:eastAsia="en-AU"/>
        </w:rPr>
        <w:t>model.</w:t>
      </w:r>
      <w:r w:rsidR="00E46CC7" w:rsidRPr="00E46CC7"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 T</w:t>
      </w:r>
      <w:r w:rsidR="00C44E95" w:rsidRPr="00E46CC7"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he community resource person can </w:t>
      </w:r>
      <w:r w:rsidR="00E46CC7" w:rsidRPr="00E46CC7"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also </w:t>
      </w:r>
      <w:r w:rsidR="00C44E95" w:rsidRPr="00E46CC7">
        <w:rPr>
          <w:rFonts w:ascii="Segoe UI" w:eastAsia="Times New Roman" w:hAnsi="Segoe UI" w:cs="Segoe UI"/>
          <w:color w:val="2F5496" w:themeColor="accent5" w:themeShade="BF"/>
          <w:lang w:eastAsia="en-AU"/>
        </w:rPr>
        <w:t>provide assistance and support if any participants are struggling with the subject of suicide in the workshop. </w:t>
      </w:r>
      <w:r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For the RHealth </w:t>
      </w:r>
    </w:p>
    <w:p w:rsidR="00C44E95" w:rsidRPr="00C44E95" w:rsidRDefault="00C44E95" w:rsidP="00E46CC7">
      <w:pPr>
        <w:rPr>
          <w:rFonts w:ascii="Segoe UI" w:hAnsi="Segoe UI" w:cs="Segoe UI"/>
          <w:color w:val="2F5496" w:themeColor="accent5" w:themeShade="BF"/>
          <w:sz w:val="24"/>
          <w:szCs w:val="24"/>
        </w:rPr>
      </w:pPr>
    </w:p>
    <w:p w:rsidR="00C44E95" w:rsidRPr="00C44E95" w:rsidRDefault="00C44E95" w:rsidP="00E46CC7">
      <w:pPr>
        <w:rPr>
          <w:rFonts w:ascii="Segoe UI" w:hAnsi="Segoe UI" w:cs="Segoe UI"/>
          <w:b/>
          <w:color w:val="2F5496" w:themeColor="accent5" w:themeShade="BF"/>
          <w:sz w:val="24"/>
          <w:szCs w:val="24"/>
          <w:shd w:val="clear" w:color="auto" w:fill="FFFFFF"/>
        </w:rPr>
      </w:pPr>
      <w:r w:rsidRPr="00C44E95">
        <w:rPr>
          <w:rFonts w:ascii="Segoe UI" w:hAnsi="Segoe UI" w:cs="Segoe UI"/>
          <w:b/>
          <w:color w:val="2F5496" w:themeColor="accent5" w:themeShade="BF"/>
          <w:sz w:val="24"/>
          <w:szCs w:val="24"/>
          <w:shd w:val="clear" w:color="auto" w:fill="FFFFFF"/>
        </w:rPr>
        <w:t xml:space="preserve">What can I expect at a </w:t>
      </w:r>
      <w:proofErr w:type="spellStart"/>
      <w:r w:rsidR="00B621BF">
        <w:rPr>
          <w:rFonts w:ascii="Segoe UI" w:hAnsi="Segoe UI" w:cs="Segoe UI"/>
          <w:b/>
          <w:color w:val="2F5496" w:themeColor="accent5" w:themeShade="BF"/>
          <w:sz w:val="24"/>
          <w:szCs w:val="24"/>
          <w:shd w:val="clear" w:color="auto" w:fill="FFFFFF"/>
        </w:rPr>
        <w:t>LivingW</w:t>
      </w:r>
      <w:r w:rsidR="00CF6A2A">
        <w:rPr>
          <w:rFonts w:ascii="Segoe UI" w:hAnsi="Segoe UI" w:cs="Segoe UI"/>
          <w:b/>
          <w:color w:val="2F5496" w:themeColor="accent5" w:themeShade="BF"/>
          <w:sz w:val="24"/>
          <w:szCs w:val="24"/>
          <w:shd w:val="clear" w:color="auto" w:fill="FFFFFF"/>
        </w:rPr>
        <w:t>orks</w:t>
      </w:r>
      <w:proofErr w:type="spellEnd"/>
      <w:r w:rsidR="00CF6A2A">
        <w:rPr>
          <w:rFonts w:ascii="Segoe UI" w:hAnsi="Segoe UI" w:cs="Segoe UI"/>
          <w:b/>
          <w:color w:val="2F5496" w:themeColor="accent5" w:themeShade="BF"/>
          <w:sz w:val="24"/>
          <w:szCs w:val="24"/>
          <w:shd w:val="clear" w:color="auto" w:fill="FFFFFF"/>
        </w:rPr>
        <w:t xml:space="preserve"> </w:t>
      </w:r>
      <w:r w:rsidR="00CF6A2A" w:rsidRPr="00C44E95">
        <w:rPr>
          <w:rFonts w:ascii="Segoe UI" w:hAnsi="Segoe UI" w:cs="Segoe UI"/>
          <w:b/>
          <w:color w:val="2F5496" w:themeColor="accent5" w:themeShade="BF"/>
          <w:shd w:val="clear" w:color="auto" w:fill="FFFFFF"/>
        </w:rPr>
        <w:t>TALK</w:t>
      </w:r>
      <w:r w:rsidRPr="00C44E95">
        <w:rPr>
          <w:rFonts w:ascii="Segoe UI" w:hAnsi="Segoe UI" w:cs="Segoe UI"/>
          <w:b/>
          <w:color w:val="2F5496" w:themeColor="accent5" w:themeShade="BF"/>
          <w:sz w:val="24"/>
          <w:szCs w:val="24"/>
          <w:shd w:val="clear" w:color="auto" w:fill="FFFFFF"/>
        </w:rPr>
        <w:t xml:space="preserve"> workshop?</w:t>
      </w:r>
    </w:p>
    <w:p w:rsidR="00C44E95" w:rsidRDefault="00C44E95" w:rsidP="00E46CC7">
      <w:pPr>
        <w:shd w:val="clear" w:color="auto" w:fill="FFFFFF"/>
        <w:rPr>
          <w:rFonts w:ascii="Segoe UI" w:eastAsia="Times New Roman" w:hAnsi="Segoe UI" w:cs="Segoe UI"/>
          <w:color w:val="2F5496" w:themeColor="accent5" w:themeShade="BF"/>
          <w:lang w:eastAsia="en-AU"/>
        </w:rPr>
      </w:pPr>
      <w:r w:rsidRPr="00E46CC7"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You can expect to feel challenged, empowered, and hopeful. Your </w:t>
      </w:r>
      <w:r w:rsidR="008A7A0C" w:rsidRPr="008A7A0C">
        <w:rPr>
          <w:rFonts w:ascii="Segoe UI" w:eastAsia="Times New Roman" w:hAnsi="Segoe UI" w:cs="Segoe UI"/>
          <w:color w:val="2F5496" w:themeColor="accent5" w:themeShade="BF"/>
          <w:sz w:val="20"/>
          <w:szCs w:val="20"/>
          <w:lang w:eastAsia="en-AU"/>
        </w:rPr>
        <w:t xml:space="preserve">LIVINGWORKS </w:t>
      </w:r>
      <w:r w:rsidRPr="00E46CC7"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trainer will demonstrate the importance of suicide alertness and help you identify ways people invite help when they’re at risk. </w:t>
      </w:r>
      <w:r w:rsidR="008A7A0C" w:rsidRPr="008A7A0C">
        <w:rPr>
          <w:rFonts w:ascii="Segoe UI" w:eastAsia="Times New Roman" w:hAnsi="Segoe UI" w:cs="Segoe UI"/>
          <w:color w:val="2F5496" w:themeColor="accent5" w:themeShade="BF"/>
          <w:sz w:val="20"/>
          <w:szCs w:val="20"/>
          <w:lang w:eastAsia="en-AU"/>
        </w:rPr>
        <w:t>LIVINGWORKS TALK</w:t>
      </w:r>
      <w:r w:rsidRPr="00E46CC7"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’s steps provide a simple yet effective method to engage with people at risk and connect them with </w:t>
      </w:r>
      <w:r w:rsidR="008A7A0C">
        <w:rPr>
          <w:rFonts w:ascii="Segoe UI" w:eastAsia="Times New Roman" w:hAnsi="Segoe UI" w:cs="Segoe UI"/>
          <w:color w:val="2F5496" w:themeColor="accent5" w:themeShade="BF"/>
          <w:lang w:eastAsia="en-AU"/>
        </w:rPr>
        <w:t>service providers who</w:t>
      </w:r>
      <w:r w:rsidRPr="00E46CC7"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 can carry out a full-scale intervention. </w:t>
      </w:r>
      <w:r w:rsidR="008A7A0C">
        <w:rPr>
          <w:rFonts w:ascii="Segoe UI" w:eastAsia="Times New Roman" w:hAnsi="Segoe UI" w:cs="Segoe UI"/>
          <w:color w:val="2F5496" w:themeColor="accent5" w:themeShade="BF"/>
          <w:lang w:eastAsia="en-AU"/>
        </w:rPr>
        <w:t>Y</w:t>
      </w:r>
      <w:r w:rsidR="009227D1"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ou can expect to leave </w:t>
      </w:r>
      <w:r w:rsidR="008A7A0C" w:rsidRPr="008A7A0C">
        <w:rPr>
          <w:rFonts w:ascii="Segoe UI" w:eastAsia="Times New Roman" w:hAnsi="Segoe UI" w:cs="Segoe UI"/>
          <w:color w:val="2F5496" w:themeColor="accent5" w:themeShade="BF"/>
          <w:sz w:val="20"/>
          <w:szCs w:val="20"/>
          <w:lang w:eastAsia="en-AU"/>
        </w:rPr>
        <w:t>LIVINGWORKS TALK</w:t>
      </w:r>
      <w:r w:rsidRPr="00E46CC7"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 with practical knowledge of how to identify someone at risk and link them to life-saving </w:t>
      </w:r>
      <w:r w:rsidR="00BF78A3"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services and </w:t>
      </w:r>
      <w:r w:rsidRPr="00E46CC7">
        <w:rPr>
          <w:rFonts w:ascii="Segoe UI" w:eastAsia="Times New Roman" w:hAnsi="Segoe UI" w:cs="Segoe UI"/>
          <w:color w:val="2F5496" w:themeColor="accent5" w:themeShade="BF"/>
          <w:lang w:eastAsia="en-AU"/>
        </w:rPr>
        <w:t>resources.</w:t>
      </w:r>
      <w:r w:rsidR="00B621BF"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 </w:t>
      </w:r>
    </w:p>
    <w:p w:rsidR="00BF78A3" w:rsidRDefault="00BF78A3" w:rsidP="00BF78A3">
      <w:pPr>
        <w:shd w:val="clear" w:color="auto" w:fill="FFFFFF"/>
        <w:spacing w:line="240" w:lineRule="auto"/>
        <w:rPr>
          <w:rFonts w:ascii="Segoe UI" w:eastAsia="Times New Roman" w:hAnsi="Segoe UI" w:cs="Segoe UI"/>
          <w:color w:val="2F5496" w:themeColor="accent5" w:themeShade="BF"/>
          <w:lang w:eastAsia="en-AU"/>
        </w:rPr>
      </w:pPr>
    </w:p>
    <w:p w:rsidR="00BF78A3" w:rsidRPr="00BF78A3" w:rsidRDefault="00BF78A3" w:rsidP="00BF78A3">
      <w:pPr>
        <w:rPr>
          <w:rFonts w:ascii="Segoe UI" w:hAnsi="Segoe UI" w:cs="Segoe UI"/>
          <w:b/>
          <w:color w:val="2F5496" w:themeColor="accent5" w:themeShade="BF"/>
          <w:sz w:val="24"/>
          <w:szCs w:val="24"/>
          <w:shd w:val="clear" w:color="auto" w:fill="FFFFFF"/>
        </w:rPr>
      </w:pPr>
      <w:r w:rsidRPr="00BF78A3">
        <w:rPr>
          <w:rFonts w:ascii="Segoe UI" w:hAnsi="Segoe UI" w:cs="Segoe UI"/>
          <w:b/>
          <w:color w:val="2F5496" w:themeColor="accent5" w:themeShade="BF"/>
          <w:sz w:val="24"/>
          <w:szCs w:val="24"/>
          <w:shd w:val="clear" w:color="auto" w:fill="FFFFFF"/>
        </w:rPr>
        <w:t>Workshop features:</w:t>
      </w:r>
    </w:p>
    <w:p w:rsidR="00BF78A3" w:rsidRPr="00BF78A3" w:rsidRDefault="00BF78A3" w:rsidP="00BF78A3">
      <w:pPr>
        <w:numPr>
          <w:ilvl w:val="0"/>
          <w:numId w:val="1"/>
        </w:numPr>
        <w:shd w:val="clear" w:color="auto" w:fill="FFFFFF"/>
        <w:spacing w:line="360" w:lineRule="atLeast"/>
        <w:ind w:left="714" w:hanging="357"/>
        <w:rPr>
          <w:rFonts w:ascii="Segoe UI" w:eastAsia="Times New Roman" w:hAnsi="Segoe UI" w:cs="Segoe UI"/>
          <w:color w:val="2F5496" w:themeColor="accent5" w:themeShade="BF"/>
          <w:lang w:eastAsia="en-AU"/>
        </w:rPr>
      </w:pPr>
      <w:r w:rsidRPr="00BF78A3"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Presentations and </w:t>
      </w:r>
      <w:r>
        <w:rPr>
          <w:rFonts w:ascii="Segoe UI" w:eastAsia="Times New Roman" w:hAnsi="Segoe UI" w:cs="Segoe UI"/>
          <w:color w:val="2F5496" w:themeColor="accent5" w:themeShade="BF"/>
          <w:lang w:eastAsia="en-AU"/>
        </w:rPr>
        <w:t>training</w:t>
      </w:r>
      <w:r w:rsidRPr="00BF78A3"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 from a registered trainer</w:t>
      </w:r>
      <w:r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 provided by </w:t>
      </w:r>
      <w:r w:rsidRPr="00BF78A3">
        <w:rPr>
          <w:rFonts w:ascii="Segoe UI" w:eastAsia="Times New Roman" w:hAnsi="Segoe UI" w:cs="Segoe UI"/>
          <w:color w:val="2F5496" w:themeColor="accent5" w:themeShade="BF"/>
          <w:lang w:eastAsia="en-AU"/>
        </w:rPr>
        <w:t>Lifeline</w:t>
      </w:r>
      <w:r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 DDSWQ</w:t>
      </w:r>
    </w:p>
    <w:p w:rsidR="00BF78A3" w:rsidRDefault="00BF78A3" w:rsidP="00492D7A">
      <w:pPr>
        <w:numPr>
          <w:ilvl w:val="0"/>
          <w:numId w:val="1"/>
        </w:numPr>
        <w:shd w:val="clear" w:color="auto" w:fill="FFFFFF"/>
        <w:spacing w:line="360" w:lineRule="atLeast"/>
        <w:ind w:left="714" w:hanging="357"/>
        <w:rPr>
          <w:rFonts w:ascii="Segoe UI" w:eastAsia="Times New Roman" w:hAnsi="Segoe UI" w:cs="Segoe UI"/>
          <w:color w:val="2F5496" w:themeColor="accent5" w:themeShade="BF"/>
          <w:lang w:eastAsia="en-AU"/>
        </w:rPr>
      </w:pPr>
      <w:r w:rsidRPr="00BF78A3"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Support from a local community resource person </w:t>
      </w:r>
      <w:r w:rsidR="006119C2"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– </w:t>
      </w:r>
      <w:proofErr w:type="spellStart"/>
      <w:r w:rsidR="006119C2">
        <w:rPr>
          <w:rFonts w:ascii="Segoe UI" w:eastAsia="Times New Roman" w:hAnsi="Segoe UI" w:cs="Segoe UI"/>
          <w:color w:val="2F5496" w:themeColor="accent5" w:themeShade="BF"/>
          <w:lang w:eastAsia="en-AU"/>
        </w:rPr>
        <w:t>RHealth’s</w:t>
      </w:r>
      <w:proofErr w:type="spellEnd"/>
      <w:r w:rsidR="006119C2"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 Mental Health Navigators</w:t>
      </w:r>
    </w:p>
    <w:p w:rsidR="00BF78A3" w:rsidRPr="00BF78A3" w:rsidRDefault="00BF78A3" w:rsidP="00492D7A">
      <w:pPr>
        <w:numPr>
          <w:ilvl w:val="0"/>
          <w:numId w:val="1"/>
        </w:numPr>
        <w:shd w:val="clear" w:color="auto" w:fill="FFFFFF"/>
        <w:spacing w:line="360" w:lineRule="atLeast"/>
        <w:ind w:left="714" w:hanging="357"/>
        <w:rPr>
          <w:rFonts w:ascii="Segoe UI" w:eastAsia="Times New Roman" w:hAnsi="Segoe UI" w:cs="Segoe UI"/>
          <w:color w:val="2F5496" w:themeColor="accent5" w:themeShade="BF"/>
          <w:lang w:eastAsia="en-AU"/>
        </w:rPr>
      </w:pPr>
      <w:r w:rsidRPr="00BF78A3">
        <w:rPr>
          <w:rFonts w:ascii="Segoe UI" w:eastAsia="Times New Roman" w:hAnsi="Segoe UI" w:cs="Segoe UI"/>
          <w:color w:val="2F5496" w:themeColor="accent5" w:themeShade="BF"/>
          <w:lang w:eastAsia="en-AU"/>
        </w:rPr>
        <w:t>Powerful audio</w:t>
      </w:r>
      <w:r>
        <w:rPr>
          <w:rFonts w:ascii="Segoe UI" w:eastAsia="Times New Roman" w:hAnsi="Segoe UI" w:cs="Segoe UI"/>
          <w:color w:val="2F5496" w:themeColor="accent5" w:themeShade="BF"/>
          <w:lang w:eastAsia="en-AU"/>
        </w:rPr>
        <w:t>-</w:t>
      </w:r>
      <w:r w:rsidRPr="00BF78A3">
        <w:rPr>
          <w:rFonts w:ascii="Segoe UI" w:eastAsia="Times New Roman" w:hAnsi="Segoe UI" w:cs="Segoe UI"/>
          <w:color w:val="2F5496" w:themeColor="accent5" w:themeShade="BF"/>
          <w:lang w:eastAsia="en-AU"/>
        </w:rPr>
        <w:t>visual learning aids</w:t>
      </w:r>
    </w:p>
    <w:p w:rsidR="00BF78A3" w:rsidRPr="00BF78A3" w:rsidRDefault="00BF78A3" w:rsidP="00BF78A3">
      <w:pPr>
        <w:numPr>
          <w:ilvl w:val="0"/>
          <w:numId w:val="1"/>
        </w:numPr>
        <w:shd w:val="clear" w:color="auto" w:fill="FFFFFF"/>
        <w:spacing w:line="360" w:lineRule="atLeast"/>
        <w:ind w:left="714" w:hanging="357"/>
        <w:rPr>
          <w:rFonts w:ascii="Segoe UI" w:eastAsia="Times New Roman" w:hAnsi="Segoe UI" w:cs="Segoe UI"/>
          <w:color w:val="2F5496" w:themeColor="accent5" w:themeShade="BF"/>
          <w:lang w:eastAsia="en-AU"/>
        </w:rPr>
      </w:pPr>
      <w:r w:rsidRPr="00BF78A3"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The simple yet effective </w:t>
      </w:r>
      <w:r w:rsidRPr="00BF78A3">
        <w:rPr>
          <w:rFonts w:ascii="Segoe UI" w:eastAsia="Times New Roman" w:hAnsi="Segoe UI" w:cs="Segoe UI"/>
          <w:color w:val="2F5496" w:themeColor="accent5" w:themeShade="BF"/>
          <w:sz w:val="20"/>
          <w:szCs w:val="20"/>
          <w:lang w:eastAsia="en-AU"/>
        </w:rPr>
        <w:t>TALK</w:t>
      </w:r>
      <w:r w:rsidRPr="00BF78A3"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 steps: Tell, Ask, Listen, and </w:t>
      </w:r>
      <w:proofErr w:type="spellStart"/>
      <w:r w:rsidRPr="00BF78A3">
        <w:rPr>
          <w:rFonts w:ascii="Segoe UI" w:eastAsia="Times New Roman" w:hAnsi="Segoe UI" w:cs="Segoe UI"/>
          <w:color w:val="2F5496" w:themeColor="accent5" w:themeShade="BF"/>
          <w:lang w:eastAsia="en-AU"/>
        </w:rPr>
        <w:t>KeepSafe</w:t>
      </w:r>
      <w:proofErr w:type="spellEnd"/>
    </w:p>
    <w:p w:rsidR="00BF78A3" w:rsidRPr="00BF78A3" w:rsidRDefault="00BF78A3" w:rsidP="00BF78A3">
      <w:pPr>
        <w:numPr>
          <w:ilvl w:val="0"/>
          <w:numId w:val="1"/>
        </w:numPr>
        <w:shd w:val="clear" w:color="auto" w:fill="FFFFFF"/>
        <w:spacing w:line="360" w:lineRule="atLeast"/>
        <w:ind w:left="714" w:hanging="357"/>
        <w:rPr>
          <w:rFonts w:ascii="Segoe UI" w:eastAsia="Times New Roman" w:hAnsi="Segoe UI" w:cs="Segoe UI"/>
          <w:color w:val="2F5496" w:themeColor="accent5" w:themeShade="BF"/>
          <w:lang w:eastAsia="en-AU"/>
        </w:rPr>
      </w:pPr>
      <w:r>
        <w:rPr>
          <w:rFonts w:ascii="Segoe UI" w:eastAsia="Times New Roman" w:hAnsi="Segoe UI" w:cs="Segoe UI"/>
          <w:color w:val="2F5496" w:themeColor="accent5" w:themeShade="BF"/>
          <w:lang w:eastAsia="en-AU"/>
        </w:rPr>
        <w:t>S</w:t>
      </w:r>
      <w:r w:rsidRPr="00BF78A3"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kills practice and development of </w:t>
      </w:r>
      <w:r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the </w:t>
      </w:r>
      <w:r w:rsidRPr="00BF78A3">
        <w:rPr>
          <w:rFonts w:ascii="Segoe UI" w:eastAsia="Times New Roman" w:hAnsi="Segoe UI" w:cs="Segoe UI"/>
          <w:color w:val="2F5496" w:themeColor="accent5" w:themeShade="BF"/>
          <w:sz w:val="20"/>
          <w:szCs w:val="20"/>
          <w:lang w:eastAsia="en-AU"/>
        </w:rPr>
        <w:t>TALK</w:t>
      </w:r>
      <w:r>
        <w:rPr>
          <w:rFonts w:ascii="Segoe UI" w:eastAsia="Times New Roman" w:hAnsi="Segoe UI" w:cs="Segoe UI"/>
          <w:color w:val="2F5496" w:themeColor="accent5" w:themeShade="BF"/>
          <w:lang w:eastAsia="en-AU"/>
        </w:rPr>
        <w:t xml:space="preserve"> steps</w:t>
      </w:r>
      <w:bookmarkStart w:id="0" w:name="_GoBack"/>
      <w:bookmarkEnd w:id="0"/>
    </w:p>
    <w:p w:rsidR="00A57812" w:rsidRDefault="00A57812" w:rsidP="00E46CC7">
      <w:pPr>
        <w:rPr>
          <w:rFonts w:ascii="Segoe UI" w:hAnsi="Segoe UI" w:cs="Segoe UI"/>
          <w:sz w:val="24"/>
          <w:szCs w:val="24"/>
        </w:rPr>
      </w:pPr>
    </w:p>
    <w:sectPr w:rsidR="00A57812" w:rsidSect="00BF78A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3671C"/>
    <w:multiLevelType w:val="multilevel"/>
    <w:tmpl w:val="BF10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95"/>
    <w:rsid w:val="00017F64"/>
    <w:rsid w:val="0034507E"/>
    <w:rsid w:val="00347411"/>
    <w:rsid w:val="003D60B7"/>
    <w:rsid w:val="00474FB2"/>
    <w:rsid w:val="00535A5B"/>
    <w:rsid w:val="006119C2"/>
    <w:rsid w:val="008A7A0C"/>
    <w:rsid w:val="009227D1"/>
    <w:rsid w:val="00A13CB7"/>
    <w:rsid w:val="00A57812"/>
    <w:rsid w:val="00B621BF"/>
    <w:rsid w:val="00BF78A3"/>
    <w:rsid w:val="00C44E95"/>
    <w:rsid w:val="00CF6A2A"/>
    <w:rsid w:val="00D269E1"/>
    <w:rsid w:val="00E46CC7"/>
    <w:rsid w:val="00F6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4DEE1-BCDB-4D89-9226-E7F83DB2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C44E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A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ingworks.com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ingworks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ingworks.com.a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ivingworks.ne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Virtual Server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O'Brien</dc:creator>
  <cp:keywords/>
  <dc:description/>
  <cp:lastModifiedBy>Helen O'Brien</cp:lastModifiedBy>
  <cp:revision>4</cp:revision>
  <cp:lastPrinted>2019-09-02T06:13:00Z</cp:lastPrinted>
  <dcterms:created xsi:type="dcterms:W3CDTF">2019-08-05T06:13:00Z</dcterms:created>
  <dcterms:modified xsi:type="dcterms:W3CDTF">2019-09-13T04:48:00Z</dcterms:modified>
</cp:coreProperties>
</file>